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B" w:rsidRDefault="00323137">
      <w:r>
        <w:rPr>
          <w:noProof/>
          <w:lang w:eastAsia="pt-BR"/>
        </w:rPr>
        <w:drawing>
          <wp:inline distT="0" distB="0" distL="0" distR="0" wp14:anchorId="186EA8BB" wp14:editId="462C79E4">
            <wp:extent cx="5400040" cy="3861029"/>
            <wp:effectExtent l="0" t="0" r="0" b="6350"/>
            <wp:docPr id="6" name="Imagem 6" descr="juri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rid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37" w:rsidRDefault="00323137" w:rsidP="003231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F1F25"/>
          <w:spacing w:val="15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b/>
          <w:bCs/>
          <w:caps/>
          <w:color w:val="CF1F25"/>
          <w:spacing w:val="15"/>
          <w:sz w:val="24"/>
          <w:szCs w:val="24"/>
          <w:lang w:eastAsia="pt-BR"/>
        </w:rPr>
        <w:t>JURÍDICO</w:t>
      </w:r>
      <w:r w:rsidRPr="003231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23137">
        <w:rPr>
          <w:rFonts w:ascii="Times New Roman" w:eastAsia="Times New Roman" w:hAnsi="Times New Roman" w:cs="Times New Roman"/>
          <w:b/>
          <w:bCs/>
          <w:color w:val="CF1F25"/>
          <w:spacing w:val="15"/>
          <w:sz w:val="24"/>
          <w:szCs w:val="24"/>
          <w:lang w:eastAsia="pt-BR"/>
        </w:rPr>
        <w:t>19/09/2018</w:t>
      </w:r>
    </w:p>
    <w:p w:rsidR="00323137" w:rsidRPr="00323137" w:rsidRDefault="00323137" w:rsidP="003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137" w:rsidRPr="00323137" w:rsidRDefault="00323137" w:rsidP="00323137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r w:rsidRPr="0032313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  <w:t>Primeira Seção do STJ deve julgar uniformização sobre 14,23%</w:t>
      </w:r>
    </w:p>
    <w:p w:rsidR="00323137" w:rsidRPr="00323137" w:rsidRDefault="00323137" w:rsidP="00323137">
      <w:pPr>
        <w:spacing w:before="390" w:after="3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SITRAEMG interveio no processo para defender o direito da categoria.</w:t>
      </w:r>
    </w:p>
    <w:p w:rsidR="00323137" w:rsidRPr="00323137" w:rsidRDefault="00323137" w:rsidP="003231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323137" w:rsidRPr="00323137" w:rsidRDefault="00323137" w:rsidP="003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21FC31CF" wp14:editId="26AAD4F3">
            <wp:extent cx="228600" cy="228600"/>
            <wp:effectExtent l="0" t="0" r="0" b="0"/>
            <wp:docPr id="8" name="Imagem 8" descr="Facebook">
              <a:hlinkClick xmlns:a="http://schemas.openxmlformats.org/drawingml/2006/main" r:id="rId6" tgtFrame="&quot;_blank&quot;" tooltip="&quot;Compartilhe no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6" tgtFrame="&quot;_blank&quot;" tooltip="&quot;Compartilhe no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630FA6CB" wp14:editId="2643D502">
            <wp:extent cx="228600" cy="228600"/>
            <wp:effectExtent l="0" t="0" r="0" b="0"/>
            <wp:docPr id="9" name="Imagem 9" descr="twitter">
              <a:hlinkClick xmlns:a="http://schemas.openxmlformats.org/drawingml/2006/main" r:id="rId8" tgtFrame="&quot;_blank&quot;" tooltip="&quot;Compartilhe no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">
                      <a:hlinkClick r:id="rId8" tgtFrame="&quot;_blank&quot;" tooltip="&quot;Compartilhe no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6A7E965B" wp14:editId="3AE3F729">
            <wp:extent cx="228600" cy="228600"/>
            <wp:effectExtent l="0" t="0" r="0" b="0"/>
            <wp:docPr id="10" name="Imagem 10" descr="pinterest">
              <a:hlinkClick xmlns:a="http://schemas.openxmlformats.org/drawingml/2006/main" r:id="rId10" tgtFrame="&quot;_blank&quot;" tooltip="&quot;Marque no seu mural do Pinter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terest">
                      <a:hlinkClick r:id="rId10" tgtFrame="&quot;_blank&quot;" tooltip="&quot;Marque no seu mural do Pinter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155B0E62" wp14:editId="2A0F8515">
            <wp:extent cx="228600" cy="228600"/>
            <wp:effectExtent l="0" t="0" r="0" b="0"/>
            <wp:docPr id="11" name="Imagem 11" descr="linkedin">
              <a:hlinkClick xmlns:a="http://schemas.openxmlformats.org/drawingml/2006/main" r:id="rId12" tgtFrame="&quot;_blank&quot;" tooltip="&quot;Compartilhe no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kedin">
                      <a:hlinkClick r:id="rId12" tgtFrame="&quot;_blank&quot;" tooltip="&quot;Compartilhe no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6143799A" wp14:editId="0980A8F1">
            <wp:extent cx="228600" cy="228600"/>
            <wp:effectExtent l="0" t="0" r="0" b="0"/>
            <wp:docPr id="12" name="Imagem 12" descr="mail">
              <a:hlinkClick xmlns:a="http://schemas.openxmlformats.org/drawingml/2006/main" r:id="rId14" tooltip="&quot;Compartilhe por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il">
                      <a:hlinkClick r:id="rId14" tooltip="&quot;Compartilhe por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37" w:rsidRPr="00323137" w:rsidRDefault="00323137" w:rsidP="00323137">
      <w:pPr>
        <w:spacing w:after="39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>No dia 26 de setembro (próxima quarta-feira), a Primeira Seção do Superior Tribunal de Justiça (STJ) deve julgar o pedido de uniformização sobre o direito de todos os servidores civis federais o índice de 14,23% (ou 13,23%). Trata-se do Pedido de Uniformização de Interpretação de Lei (PUIL) 60, sob relatoria do ministro Gurgel de Faria.</w:t>
      </w:r>
    </w:p>
    <w:p w:rsidR="00323137" w:rsidRPr="00323137" w:rsidRDefault="00323137" w:rsidP="00323137">
      <w:pPr>
        <w:spacing w:after="39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>Após decisões de improcedência em primeiro grau e pela Turma Recursal dos Juizados Especiais Federais do Rio Grande do Norte, um incidente de uniformização foi rejeitado pela Turma Nacional de Uniformização (TNU). Contra esta decisão, a autora da ação interpôs o pedido de uniformização ao STJ, sob argumento de que o tribunal superior tem entendimento em favor dos servidores.</w:t>
      </w:r>
    </w:p>
    <w:p w:rsidR="00323137" w:rsidRPr="00323137" w:rsidRDefault="00323137" w:rsidP="00323137">
      <w:pPr>
        <w:spacing w:after="39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lastRenderedPageBreak/>
        <w:t>Assim que o pedido foi admitido no STJ, em abril de 2017, o Sindicato, através de sua assessoria jurídica, interveio no processo para defender o interesse da categoria, especialmente para refutar o entendimento equivocado até então manifestado pelo STF que sustentava a inexistência de lei que garantisse este direito.</w:t>
      </w:r>
    </w:p>
    <w:p w:rsidR="00323137" w:rsidRPr="00323137" w:rsidRDefault="00323137" w:rsidP="00323137">
      <w:pPr>
        <w:spacing w:after="39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>Em sua intervenção, o Sindicato ressaltou o art. 6º da Lei 13.317, de 2016, que expressamente reconhece o direito e legitima os provimentos judiciais e administrativos que concederam o direito aos servidores do Poder Judiciário da União.</w:t>
      </w:r>
    </w:p>
    <w:p w:rsidR="00323137" w:rsidRPr="00323137" w:rsidRDefault="00323137" w:rsidP="00323137">
      <w:pPr>
        <w:spacing w:after="39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 xml:space="preserve">Em novembro de 2017, o pedido de uniformização foi suspenso pelo relator, enquanto se aguardava o Supremo Tribunal Federal (STF) apreciar proposta de súmula vinculante (PSV) 128. Mediante esta proposta, o ministro Gilmar Mendes pretendia negar o direito aos servidores, com efeito contra todos. Contudo, cinco outros ministros do STF já se manifestaram pela rejeição da proposta, o que torna impossível </w:t>
      </w:r>
      <w:proofErr w:type="gramStart"/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>a aprovação pois são</w:t>
      </w:r>
      <w:proofErr w:type="gramEnd"/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exigidos 2/3 dos onze ministros para Suprema Corte para adoção de súmula com efeito vinculante.</w:t>
      </w:r>
    </w:p>
    <w:p w:rsidR="00323137" w:rsidRPr="00323137" w:rsidRDefault="00323137" w:rsidP="00323137">
      <w:pPr>
        <w:spacing w:after="39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3137">
        <w:rPr>
          <w:rFonts w:ascii="Georgia" w:eastAsia="Times New Roman" w:hAnsi="Georgia" w:cs="Times New Roman"/>
          <w:sz w:val="24"/>
          <w:szCs w:val="24"/>
          <w:lang w:eastAsia="pt-BR"/>
        </w:rPr>
        <w:t>Dada a impossibilidade de aprovação da súmula pelo STF, não há mais motivo para adiar a apreciação pela Primeira Seção do STJ, cuja decisão se espera favorável aos servidores, mantendo-se o entendimento que VPI criada pela Lei 10.698/2003 promoveu burla contra o direito à revisão anual de remuneração.</w:t>
      </w:r>
    </w:p>
    <w:p w:rsidR="00323137" w:rsidRPr="00323137" w:rsidRDefault="00323137" w:rsidP="003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749CE508" wp14:editId="486AA7C1">
            <wp:extent cx="457200" cy="457200"/>
            <wp:effectExtent l="0" t="0" r="0" b="0"/>
            <wp:docPr id="13" name="Imagem 13" descr="Facebook">
              <a:hlinkClick xmlns:a="http://schemas.openxmlformats.org/drawingml/2006/main" r:id="rId6" tgtFrame="&quot;_blank&quot;" tooltip="&quot;Compartilhe no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book">
                      <a:hlinkClick r:id="rId6" tgtFrame="&quot;_blank&quot;" tooltip="&quot;Compartilhe no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420B46D0" wp14:editId="17AAC337">
            <wp:extent cx="457200" cy="457200"/>
            <wp:effectExtent l="0" t="0" r="0" b="0"/>
            <wp:docPr id="14" name="Imagem 14" descr="twitter">
              <a:hlinkClick xmlns:a="http://schemas.openxmlformats.org/drawingml/2006/main" r:id="rId8" tgtFrame="&quot;_blank&quot;" tooltip="&quot;Compartilhe no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witter">
                      <a:hlinkClick r:id="rId8" tgtFrame="&quot;_blank&quot;" tooltip="&quot;Compartilhe no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45A86A69" wp14:editId="317457C6">
            <wp:extent cx="457200" cy="457200"/>
            <wp:effectExtent l="0" t="0" r="0" b="0"/>
            <wp:docPr id="15" name="Imagem 15" descr="pinterest">
              <a:hlinkClick xmlns:a="http://schemas.openxmlformats.org/drawingml/2006/main" r:id="rId10" tgtFrame="&quot;_blank&quot;" tooltip="&quot;Marque no seu mural do Pinter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terest">
                      <a:hlinkClick r:id="rId10" tgtFrame="&quot;_blank&quot;" tooltip="&quot;Marque no seu mural do Pinter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6907179B" wp14:editId="6C3551A2">
            <wp:extent cx="457200" cy="457200"/>
            <wp:effectExtent l="0" t="0" r="0" b="0"/>
            <wp:docPr id="16" name="Imagem 16" descr="linkedin">
              <a:hlinkClick xmlns:a="http://schemas.openxmlformats.org/drawingml/2006/main" r:id="rId12" tgtFrame="&quot;_blank&quot;" tooltip="&quot;Compartilhe no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nkedin">
                      <a:hlinkClick r:id="rId12" tgtFrame="&quot;_blank&quot;" tooltip="&quot;Compartilhe no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502190DD" wp14:editId="30084872">
            <wp:extent cx="457200" cy="457200"/>
            <wp:effectExtent l="0" t="0" r="0" b="0"/>
            <wp:docPr id="17" name="Imagem 17" descr="mail">
              <a:hlinkClick xmlns:a="http://schemas.openxmlformats.org/drawingml/2006/main" r:id="rId14" tooltip="&quot;Compartilhe por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il">
                      <a:hlinkClick r:id="rId14" tooltip="&quot;Compartilhe por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37" w:rsidRPr="00323137" w:rsidRDefault="00323137" w:rsidP="003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sz w:val="24"/>
          <w:szCs w:val="24"/>
          <w:lang w:eastAsia="pt-BR"/>
        </w:rPr>
        <w:t>Categorias: </w:t>
      </w:r>
      <w:hyperlink r:id="rId21" w:history="1">
        <w:r w:rsidRPr="00323137">
          <w:rPr>
            <w:rFonts w:ascii="Times New Roman" w:eastAsia="Times New Roman" w:hAnsi="Times New Roman" w:cs="Times New Roman"/>
            <w:color w:val="C3251D"/>
            <w:sz w:val="24"/>
            <w:szCs w:val="24"/>
            <w:u w:val="single"/>
            <w:lang w:eastAsia="pt-BR"/>
          </w:rPr>
          <w:t>Jurídico</w:t>
        </w:r>
      </w:hyperlink>
      <w:r w:rsidRPr="003231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22" w:history="1">
        <w:r w:rsidRPr="00323137">
          <w:rPr>
            <w:rFonts w:ascii="Times New Roman" w:eastAsia="Times New Roman" w:hAnsi="Times New Roman" w:cs="Times New Roman"/>
            <w:color w:val="C3251D"/>
            <w:sz w:val="24"/>
            <w:szCs w:val="24"/>
            <w:u w:val="single"/>
            <w:lang w:eastAsia="pt-BR"/>
          </w:rPr>
          <w:t>Sindicato</w:t>
        </w:r>
      </w:hyperlink>
    </w:p>
    <w:p w:rsidR="00323137" w:rsidRPr="00323137" w:rsidRDefault="00323137" w:rsidP="00323137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proofErr w:type="spellStart"/>
      <w:proofErr w:type="gramStart"/>
      <w:r w:rsidRPr="00323137">
        <w:rPr>
          <w:rFonts w:ascii="Arial" w:eastAsia="Times New Roman" w:hAnsi="Arial" w:cs="Arial"/>
          <w:color w:val="333333"/>
          <w:sz w:val="36"/>
          <w:szCs w:val="36"/>
          <w:lang w:eastAsia="pt-BR"/>
        </w:rPr>
        <w:t>sidebar</w:t>
      </w:r>
      <w:proofErr w:type="spellEnd"/>
      <w:proofErr w:type="gramEnd"/>
    </w:p>
    <w:p w:rsidR="00323137" w:rsidRPr="00323137" w:rsidRDefault="00323137" w:rsidP="00323137">
      <w:pPr>
        <w:pBdr>
          <w:bottom w:val="single" w:sz="18" w:space="5" w:color="CF1F25"/>
        </w:pBdr>
        <w:shd w:val="clear" w:color="auto" w:fill="FFFFFF"/>
        <w:spacing w:after="300" w:line="240" w:lineRule="auto"/>
        <w:ind w:left="-375"/>
        <w:outlineLvl w:val="2"/>
        <w:rPr>
          <w:rFonts w:ascii="Arial" w:eastAsia="Times New Roman" w:hAnsi="Arial" w:cs="Arial"/>
          <w:b/>
          <w:bCs/>
          <w:caps/>
          <w:color w:val="CF1F25"/>
          <w:spacing w:val="15"/>
          <w:sz w:val="27"/>
          <w:szCs w:val="27"/>
          <w:lang w:eastAsia="pt-BR"/>
        </w:rPr>
      </w:pPr>
      <w:r w:rsidRPr="00323137">
        <w:rPr>
          <w:rFonts w:ascii="Arial" w:eastAsia="Times New Roman" w:hAnsi="Arial" w:cs="Arial"/>
          <w:b/>
          <w:bCs/>
          <w:caps/>
          <w:color w:val="CF1F25"/>
          <w:spacing w:val="15"/>
          <w:sz w:val="27"/>
          <w:szCs w:val="27"/>
          <w:lang w:eastAsia="pt-BR"/>
        </w:rPr>
        <w:t>COMPARTILHE</w:t>
      </w:r>
    </w:p>
    <w:p w:rsidR="00323137" w:rsidRPr="00323137" w:rsidRDefault="00323137" w:rsidP="003231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32BF5C48" wp14:editId="6165DE6A">
            <wp:extent cx="457200" cy="457200"/>
            <wp:effectExtent l="0" t="0" r="0" b="0"/>
            <wp:docPr id="18" name="Imagem 18" descr="Facebook">
              <a:hlinkClick xmlns:a="http://schemas.openxmlformats.org/drawingml/2006/main" r:id="rId6" tgtFrame="&quot;_blank&quot;" tooltip="&quot;Compartilhe no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cebook">
                      <a:hlinkClick r:id="rId6" tgtFrame="&quot;_blank&quot;" tooltip="&quot;Compartilhe no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72440281" wp14:editId="3317D541">
            <wp:extent cx="457200" cy="457200"/>
            <wp:effectExtent l="0" t="0" r="0" b="0"/>
            <wp:docPr id="19" name="Imagem 19" descr="twitter">
              <a:hlinkClick xmlns:a="http://schemas.openxmlformats.org/drawingml/2006/main" r:id="rId8" tgtFrame="&quot;_blank&quot;" tooltip="&quot;Compartilhe no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witter">
                      <a:hlinkClick r:id="rId8" tgtFrame="&quot;_blank&quot;" tooltip="&quot;Compartilhe no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36211297" wp14:editId="44C0D09D">
            <wp:extent cx="457200" cy="457200"/>
            <wp:effectExtent l="0" t="0" r="0" b="0"/>
            <wp:docPr id="20" name="Imagem 20" descr="pinterest">
              <a:hlinkClick xmlns:a="http://schemas.openxmlformats.org/drawingml/2006/main" r:id="rId10" tgtFrame="&quot;_blank&quot;" tooltip="&quot;Marque no seu mural do Pinter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terest">
                      <a:hlinkClick r:id="rId10" tgtFrame="&quot;_blank&quot;" tooltip="&quot;Marque no seu mural do Pinter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2DD2EAEC" wp14:editId="255A64B2">
            <wp:extent cx="457200" cy="457200"/>
            <wp:effectExtent l="0" t="0" r="0" b="0"/>
            <wp:docPr id="21" name="Imagem 21" descr="linkedin">
              <a:hlinkClick xmlns:a="http://schemas.openxmlformats.org/drawingml/2006/main" r:id="rId12" tgtFrame="&quot;_blank&quot;" tooltip="&quot;Compartilhe no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kedin">
                      <a:hlinkClick r:id="rId12" tgtFrame="&quot;_blank&quot;" tooltip="&quot;Compartilhe no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37">
        <w:rPr>
          <w:rFonts w:ascii="Times New Roman" w:eastAsia="Times New Roman" w:hAnsi="Times New Roman" w:cs="Times New Roman"/>
          <w:noProof/>
          <w:color w:val="C3251D"/>
          <w:sz w:val="2"/>
          <w:szCs w:val="2"/>
          <w:lang w:eastAsia="pt-BR"/>
        </w:rPr>
        <w:drawing>
          <wp:inline distT="0" distB="0" distL="0" distR="0" wp14:anchorId="0F8B1ED4" wp14:editId="57922D6F">
            <wp:extent cx="457200" cy="457200"/>
            <wp:effectExtent l="0" t="0" r="0" b="0"/>
            <wp:docPr id="22" name="Imagem 22" descr="mail">
              <a:hlinkClick xmlns:a="http://schemas.openxmlformats.org/drawingml/2006/main" r:id="rId14" tooltip="&quot;Compartilhe por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il">
                      <a:hlinkClick r:id="rId14" tooltip="&quot;Compartilhe por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37" w:rsidRPr="00323137" w:rsidRDefault="00323137" w:rsidP="003231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proofErr w:type="spellStart"/>
      <w:r w:rsidRPr="00323137">
        <w:rPr>
          <w:rFonts w:ascii="Arial" w:eastAsia="Times New Roman" w:hAnsi="Arial" w:cs="Arial"/>
          <w:color w:val="333333"/>
          <w:sz w:val="36"/>
          <w:szCs w:val="36"/>
          <w:lang w:eastAsia="pt-BR"/>
        </w:rPr>
        <w:t>Footer</w:t>
      </w:r>
      <w:proofErr w:type="spellEnd"/>
    </w:p>
    <w:p w:rsidR="00323137" w:rsidRDefault="00323137" w:rsidP="0032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Endereço da Sede</w:t>
      </w: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R. Euclides da Cunha, 14 - Prado</w:t>
      </w: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Belo Horizonte/MG</w:t>
      </w: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</w:r>
      <w:proofErr w:type="spellStart"/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Cep</w:t>
      </w:r>
      <w:proofErr w:type="spellEnd"/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: 30411-170</w:t>
      </w:r>
    </w:p>
    <w:p w:rsidR="00323137" w:rsidRPr="00323137" w:rsidRDefault="00323137" w:rsidP="0032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Telefones</w:t>
      </w: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Disque Grátis: 0800-283-4302</w:t>
      </w: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Telefax: (31) 4501-1500</w:t>
      </w:r>
    </w:p>
    <w:p w:rsidR="00323137" w:rsidRPr="00323137" w:rsidRDefault="00323137" w:rsidP="0032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proofErr w:type="spellStart"/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Email</w:t>
      </w:r>
      <w:proofErr w:type="spellEnd"/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de contato</w:t>
      </w:r>
      <w:r w:rsidRPr="00323137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falecom@sitraemg.org.br</w:t>
      </w:r>
    </w:p>
    <w:p w:rsidR="00323137" w:rsidRPr="00323137" w:rsidRDefault="00323137" w:rsidP="0032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bookmarkStart w:id="0" w:name="_GoBack"/>
      <w:bookmarkEnd w:id="0"/>
    </w:p>
    <w:sectPr w:rsidR="00323137" w:rsidRPr="00323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00B8"/>
    <w:multiLevelType w:val="multilevel"/>
    <w:tmpl w:val="70E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8224C"/>
    <w:multiLevelType w:val="multilevel"/>
    <w:tmpl w:val="CC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90A20"/>
    <w:multiLevelType w:val="multilevel"/>
    <w:tmpl w:val="4A8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A3F97"/>
    <w:multiLevelType w:val="multilevel"/>
    <w:tmpl w:val="A83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44BC2"/>
    <w:multiLevelType w:val="multilevel"/>
    <w:tmpl w:val="354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313C7"/>
    <w:multiLevelType w:val="multilevel"/>
    <w:tmpl w:val="C438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7"/>
    <w:rsid w:val="00323137"/>
    <w:rsid w:val="00D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D2DD-C599-4348-9D34-DFFDBAA5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496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url=http://www.sitraemg.org.br/primeira-secao-do-stj-deve-julgar-uniformizacao-sobre-1423/&amp;text=Novidades%20do%20SITRAEM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sitraemg.org.br/categorias/sindicato/juridico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linkedin.com/shareArticle?mini=true&amp;url=http://www.sitraemg.org.br/primeira-secao-do-stj-deve-julgar-uniformizacao-sobre-1423/&amp;title=Primeira%20Se%C3%A7%C3%A3o%20do%20STJ%20deve%20julgar%20uniformiza%C3%A7%C3%A3o%20sobre%2014,23%25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r.php?u=http://www.sitraemg.org.br/primeira-secao-do-stj-deve-julgar-uniformizacao-sobre-1423/&amp;t=Primeira%20Se%C3%A7%C3%A3o%20do%20STJ%20deve%20julgar%20uniformiza%C3%A7%C3%A3o%20sobre%2014,23%25&amp;s=100&amp;p%5burl%5d=http://www.sitraemg.org.br/primeira-secao-do-stj-deve-julgar-uniformizacao-sobre-1423/&amp;p%5bimages%5d%5b0%5d=http://www.sitraemg.org.br/novo-site/wp-content/uploads/2017/10/juridico.jpg&amp;p%5btitle%5d=Primeira%20Se%C3%A7%C3%A3o%20do%20STJ%20deve%20julgar%20uniformiza%C3%A7%C3%A3o%20sobre%2014,23%25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pinterest.com/pin/create/button/?url=http://www.sitraemg.org.br/primeira-secao-do-stj-deve-julgar-uniformizacao-sobre-1423/&amp;media=http://www.sitraemg.org.br/novo-site/wp-content/uploads/2017/10/juridico.jpg&amp;description=Primeira%20Se%C3%A7%C3%A3o%20do%20STJ%20deve%20julgar%20uniformiza%C3%A7%C3%A3o%20sobre%2014,23%25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?subject=Primeira%20Se%C3%A7%C3%A3o%20do%20STJ%20deve%20julgar%20uniformiza%C3%A7%C3%A3o%20sobre%2014,23%25&amp;body=Novidades%20do%20SITRAEMG:%20http://www.sitraemg.org.br/primeira-secao-do-stj-deve-julgar-uniformizacao-sobre-1423/" TargetMode="External"/><Relationship Id="rId22" Type="http://schemas.openxmlformats.org/officeDocument/2006/relationships/hyperlink" Target="http://www.sitraemg.org.br/categorias/sindica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asacinco</dc:creator>
  <cp:keywords/>
  <dc:description/>
  <cp:lastModifiedBy>asacinco</cp:lastModifiedBy>
  <cp:revision>1</cp:revision>
  <dcterms:created xsi:type="dcterms:W3CDTF">2018-09-20T13:50:00Z</dcterms:created>
  <dcterms:modified xsi:type="dcterms:W3CDTF">2018-09-20T13:52:00Z</dcterms:modified>
</cp:coreProperties>
</file>